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25"/>
        <w:gridCol w:w="283"/>
        <w:gridCol w:w="992"/>
        <w:gridCol w:w="681"/>
        <w:gridCol w:w="239"/>
        <w:gridCol w:w="214"/>
        <w:gridCol w:w="284"/>
        <w:gridCol w:w="283"/>
        <w:gridCol w:w="343"/>
        <w:gridCol w:w="351"/>
        <w:gridCol w:w="299"/>
        <w:gridCol w:w="1134"/>
        <w:gridCol w:w="284"/>
        <w:gridCol w:w="3686"/>
        <w:gridCol w:w="709"/>
      </w:tblGrid>
      <w:tr>
        <w:trPr>
          <w:trHeight w:hRule="exact" w:val="277.8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МИНОБРНАУКИ РОССИИ</w:t>
            </w:r>
          </w:p>
        </w:tc>
      </w:tr>
      <w:tr>
        <w:trPr>
          <w:trHeight w:hRule="exact" w:val="1389.15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Федеральное государственное бюджетное образовательное учреждение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высшего  образования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"Нижегородский государственный педагогический университет</w:t>
            </w:r>
          </w:p>
          <w:p>
            <w:pPr>
              <w:jc w:val="center"/>
              <w:spacing w:after="0" w:line="240" w:lineRule="auto"/>
              <w:rPr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#000000"/>
                <w:sz w:val="22"/>
                <w:szCs w:val="22"/>
              </w:rPr>
              <w:t>  имени Козьмы Минина"</w:t>
            </w:r>
          </w:p>
        </w:tc>
      </w:tr>
      <w:tr>
        <w:trPr>
          <w:trHeight w:hRule="exact" w:val="1805.8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1416.051"/>
        </w:trPr>
        <w:tc>
          <w:tcPr>
            <w:tcW w:w="10079.25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ПСИХОЛОГИЯ ОБРАЗОВАНИЯ</w:t>
            </w:r>
          </w:p>
          <w:p>
            <w:pPr>
              <w:jc w:val="center"/>
              <w:spacing w:after="0" w:line="240" w:lineRule="auto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40"/>
                <w:szCs w:val="40"/>
              </w:rPr>
              <w:t> Психолого-педагогические аспекты домашнего образования</w:t>
            </w:r>
          </w:p>
        </w:tc>
      </w:tr>
      <w:tr>
        <w:trPr>
          <w:trHeight w:hRule="exact" w:val="555.6603"/>
        </w:trPr>
        <w:tc>
          <w:tcPr>
            <w:tcW w:w="10221" w:type="dxa"/>
            <w:gridSpan w:val="1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#000000"/>
                <w:sz w:val="36"/>
                <w:szCs w:val="36"/>
              </w:rPr>
              <w:t> Аннотация рабочей программы дисциплины (модуля)</w:t>
            </w:r>
          </w:p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210.85" w:type="dxa"/>
            <w:gridSpan w:val="4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Закреплена за кафедрой</w:t>
            </w:r>
          </w:p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Практической психологии</w:t>
            </w:r>
          </w:p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Учебный план</w:t>
            </w:r>
          </w:p>
        </w:tc>
        <w:tc>
          <w:tcPr>
            <w:tcW w:w="7386" w:type="dxa"/>
            <w:gridSpan w:val="9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37.04.01 МПС-19.plx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НАПРАВЛЕНИЕ ПОДГОТОВКИ 37.04.01 ПСИХОЛОГИЯ</w:t>
            </w:r>
          </w:p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ПРОФИЛЬ ПОДГОТОВКИ ПСИХОЛОГИЧЕСКОЕ СОПРОВОЖДЕНИЕ В ОБРАЗОВАНИИ И СОЦИАЛЬНОЙ СФЕРЕ</w:t>
            </w:r>
          </w:p>
        </w:tc>
      </w:tr>
      <w:tr>
        <w:trPr>
          <w:trHeight w:hRule="exact" w:val="615.7832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7386" w:type="dxa"/>
            <w:gridSpan w:val="9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</w:tr>
      <w:tr>
        <w:trPr>
          <w:trHeight w:hRule="exact" w:val="555.6598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9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Форма обучения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both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очная</w:t>
            </w:r>
          </w:p>
        </w:tc>
      </w:tr>
      <w:tr>
        <w:trPr>
          <w:trHeight w:hRule="exact" w:val="416.7455"/>
        </w:trPr>
        <w:tc>
          <w:tcPr>
            <w:tcW w:w="426" w:type="dxa"/>
          </w:tcPr>
          <w:p/>
        </w:tc>
        <w:tc>
          <w:tcPr>
            <w:tcW w:w="2283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Общая трудоемкость</w:t>
            </w:r>
          </w:p>
        </w:tc>
        <w:tc>
          <w:tcPr>
            <w:tcW w:w="1574.2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5 ЗЕТ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Часов по учебному плану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3984" w:type="dxa"/>
            <w:gridSpan w:val="2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Виды контроля  в семестрах: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708.25" w:type="dxa"/>
            <w:gridSpan w:val="6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числе:</w:t>
            </w:r>
          </w:p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700.5" w:type="dxa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зачеты 4</w:t>
            </w:r>
          </w:p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аудиторные занятия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самостоятельная работа</w:t>
            </w:r>
          </w:p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166</w:t>
            </w:r>
          </w:p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416.7446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007.25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426" w:type="dxa"/>
          </w:tcPr>
          <w:p/>
        </w:tc>
        <w:tc>
          <w:tcPr>
            <w:tcW w:w="2424.75" w:type="dxa"/>
            <w:gridSpan w:val="5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Программу составил(и):</w:t>
            </w:r>
          </w:p>
        </w:tc>
        <w:tc>
          <w:tcPr>
            <w:tcW w:w="7386" w:type="dxa"/>
            <w:gridSpan w:val="9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к.психол.наук, доцент, Никитина А.А.</w:t>
            </w:r>
          </w:p>
        </w:tc>
      </w:tr>
      <w:tr>
        <w:trPr>
          <w:trHeight w:hRule="exact" w:val="858.3323"/>
        </w:trPr>
        <w:tc>
          <w:tcPr>
            <w:tcW w:w="426" w:type="dxa"/>
          </w:tcPr>
          <w:p/>
        </w:tc>
        <w:tc>
          <w:tcPr>
            <w:tcW w:w="284" w:type="dxa"/>
          </w:tcPr>
          <w:p/>
        </w:tc>
        <w:tc>
          <w:tcPr>
            <w:tcW w:w="993" w:type="dxa"/>
          </w:tcPr>
          <w:p/>
        </w:tc>
        <w:tc>
          <w:tcPr>
            <w:tcW w:w="682" w:type="dxa"/>
          </w:tcPr>
          <w:p/>
        </w:tc>
        <w:tc>
          <w:tcPr>
            <w:tcW w:w="240" w:type="dxa"/>
          </w:tcPr>
          <w:p/>
        </w:tc>
        <w:tc>
          <w:tcPr>
            <w:tcW w:w="215" w:type="dxa"/>
          </w:tcPr>
          <w:p/>
        </w:tc>
        <w:tc>
          <w:tcPr>
            <w:tcW w:w="285" w:type="dxa"/>
          </w:tcPr>
          <w:p/>
        </w:tc>
        <w:tc>
          <w:tcPr>
            <w:tcW w:w="284" w:type="dxa"/>
          </w:tcPr>
          <w:p/>
        </w:tc>
        <w:tc>
          <w:tcPr>
            <w:tcW w:w="344" w:type="dxa"/>
          </w:tcPr>
          <w:p/>
        </w:tc>
        <w:tc>
          <w:tcPr>
            <w:tcW w:w="352" w:type="dxa"/>
          </w:tcPr>
          <w:p/>
        </w:tc>
        <w:tc>
          <w:tcPr>
            <w:tcW w:w="300" w:type="dxa"/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9.5943"/>
        </w:trPr>
        <w:tc>
          <w:tcPr>
            <w:tcW w:w="4520.55" w:type="dxa"/>
            <w:gridSpan w:val="11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Распределение часов дисциплины по семестрам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727.2086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Семестр</w:t>
            </w:r>
          </w:p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(&lt;Курс&gt;.&lt;Семестр на курсе&gt;)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 (2.2)</w:t>
            </w:r>
          </w:p>
        </w:tc>
        <w:tc>
          <w:tcPr>
            <w:tcW w:w="1290.75" w:type="dxa"/>
            <w:gridSpan w:val="4"/>
            <w:tcBorders>
</w:tcBorders>
            <w:vMerge w:val="restart"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Недель</w:t>
            </w:r>
          </w:p>
        </w:tc>
        <w:tc>
          <w:tcPr>
            <w:tcW w:w="1377.6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8,2</w:t>
            </w:r>
          </w:p>
        </w:tc>
        <w:tc>
          <w:tcPr>
            <w:tcW w:w="1290.75" w:type="dxa"/>
            <w:gridSpan w:val="4"/>
            <w:tcBorders>
</w:tcBorders>
            <w:vMerge/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/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91.648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Вид занятий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УП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#000000"/>
                <w:sz w:val="13"/>
                <w:szCs w:val="13"/>
              </w:rPr>
              <w:t> РПД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Практические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В том числе инт.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 ауд.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Контактная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14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304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Сам. работа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166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166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166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166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  <w:tr>
        <w:trPr>
          <w:trHeight w:hRule="exact" w:val="277.8295"/>
        </w:trPr>
        <w:tc>
          <w:tcPr>
            <w:tcW w:w="1716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Итого</w:t>
            </w:r>
          </w:p>
        </w:tc>
        <w:tc>
          <w:tcPr>
            <w:tcW w:w="696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696.3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775.6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154" w:type="dxa"/>
              <w:right w:w="15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180</w:t>
            </w:r>
          </w:p>
        </w:tc>
        <w:tc>
          <w:tcPr>
            <w:tcW w:w="1135" w:type="dxa"/>
          </w:tcPr>
          <w:p/>
        </w:tc>
        <w:tc>
          <w:tcPr>
            <w:tcW w:w="285" w:type="dxa"/>
          </w:tcPr>
          <w:p/>
        </w:tc>
        <w:tc>
          <w:tcPr>
            <w:tcW w:w="3687" w:type="dxa"/>
          </w:tcPr>
          <w:p/>
        </w:tc>
        <w:tc>
          <w:tcPr>
            <w:tcW w:w="710" w:type="dxa"/>
          </w:tcPr>
          <w:p/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765"/>
        <w:gridCol w:w="2070"/>
        <w:gridCol w:w="7938"/>
      </w:tblGrid>
      <w:tr>
        <w:trPr>
          <w:trHeight w:hRule="exact" w:val="277.8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1. ЦЕЛИ  И ЗАДАЧИ ОСВОЕНИЯ ДИСЦИПЛИНЫ</w:t>
            </w:r>
          </w:p>
        </w:tc>
      </w:tr>
      <w:tr>
        <w:trPr>
          <w:trHeight w:hRule="exact" w:val="727.20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Целью освоения дисциплины является освоение магистрантами содержанием деятельности образовательного учреждения в сфере организации семейного образования и консультирования семьи по вопросам семейного обучения.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Задачи дисциплины:</w:t>
            </w:r>
          </w:p>
        </w:tc>
      </w:tr>
      <w:tr>
        <w:trPr>
          <w:trHeight w:hRule="exact" w:val="287.67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овладение нормативно-правовыми аспектами организации обучения образования в семейной форме;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сравнительный анализ основных форм семейного образования в истории российского образования;</w:t>
            </w:r>
          </w:p>
        </w:tc>
      </w:tr>
      <w:tr>
        <w:trPr>
          <w:trHeight w:hRule="exact" w:val="507.444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ознакомление с требованиями к ведению служебной документации в образовательном учреждении при использовании формы семейного образования;</w:t>
            </w:r>
          </w:p>
        </w:tc>
      </w:tr>
      <w:tr>
        <w:trPr>
          <w:trHeight w:hRule="exact" w:val="287.678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1.6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 организация психолого-педагогического сопровождения семейного образования.</w:t>
            </w:r>
          </w:p>
        </w:tc>
      </w:tr>
      <w:tr>
        <w:trPr>
          <w:trHeight w:hRule="exact" w:val="277.8301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1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 МЕСТО ДИСЦИПЛИНЫ В СТРУКТУРЕ ООП</w:t>
            </w:r>
          </w:p>
        </w:tc>
      </w:tr>
      <w:tr>
        <w:trPr>
          <w:trHeight w:hRule="exact" w:val="277.8299"/>
        </w:trPr>
        <w:tc>
          <w:tcPr>
            <w:tcW w:w="285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Цикл (раздел) ООП:</w:t>
            </w:r>
          </w:p>
        </w:tc>
        <w:tc>
          <w:tcPr>
            <w:tcW w:w="795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К.М.02</w:t>
            </w:r>
          </w:p>
        </w:tc>
      </w:tr>
      <w:tr>
        <w:trPr>
          <w:trHeight w:hRule="exact" w:val="277.8299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Требования к предварительной подготовке обучающегося: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Для успешного освоения дисциплины необходимы знания, полученные на предыдущем уровне образования, а также знания по дисциплинам:</w:t>
            </w:r>
          </w:p>
        </w:tc>
      </w:tr>
      <w:tr>
        <w:trPr>
          <w:trHeight w:hRule="exact" w:val="287.679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Психолого-педагогические аспекты домашнего образования</w:t>
            </w:r>
          </w:p>
        </w:tc>
      </w:tr>
      <w:tr>
        <w:trPr>
          <w:trHeight w:hRule="exact" w:val="287.6786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Психология образования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Игровые технологии в работе психолога</w:t>
            </w:r>
          </w:p>
        </w:tc>
      </w:tr>
      <w:tr>
        <w:trPr>
          <w:trHeight w:hRule="exact" w:val="507.4438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Современные технологии в психологической практике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2.2.2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Преддипломная практика</w:t>
            </w:r>
          </w:p>
        </w:tc>
      </w:tr>
      <w:tr>
        <w:trPr>
          <w:trHeight w:hRule="exact" w:val="694.5745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 КОМПЕТЕНЦИИ ОБУЧАЮЩЕГОСЯ, ФОРМИРУЕМЫЕ В РЕЗУЛЬТАТЕ ОСВОЕНИЯ ДИСЦИПЛИНЫ (МОДУЛЯ)</w:t>
            </w:r>
          </w:p>
        </w:tc>
      </w:tr>
      <w:tr>
        <w:trPr>
          <w:trHeight w:hRule="exact" w:val="536.8438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ОК-2:      готовностью действовать в нестандартных ситуациях, нести социальную и этическую ответственность за принятые решения</w:t>
            </w:r>
          </w:p>
        </w:tc>
      </w:tr>
      <w:tr>
        <w:trPr>
          <w:trHeight w:hRule="exact" w:val="536.8443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ОПК-1:      готовностью к коммуникации в устной и письменной формах на государственном языке Российской Федерации и иностранном языке для решения задач профессиональной деятельности</w:t>
            </w:r>
          </w:p>
        </w:tc>
      </w:tr>
      <w:tr>
        <w:trPr>
          <w:trHeight w:hRule="exact" w:val="277.8304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 результате освоения дисциплины обучающийся должен</w:t>
            </w:r>
          </w:p>
        </w:tc>
      </w:tr>
      <w:tr>
        <w:trPr>
          <w:trHeight w:hRule="exact" w:val="277.8295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Знать: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-содержание и функции компонентов образовательной среды;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-основные проблемы и способы их устранения при организации семейного обучения;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-технологии проектирования и оптимизации образовательной среды;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-методы и технологии поликультурного, дифференцированного и развивающего обучения;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3.1.5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-современные педагогические технологии реализации компетентностного подхода с учетом возрастных и индивидуальных особенностей обучающихся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Уметь: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-самостоятельно провести психолого-социальную экспертизу окружающей среды;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-построить модели различных компонентов развивающей среды;</w:t>
            </w:r>
          </w:p>
        </w:tc>
      </w:tr>
      <w:tr>
        <w:trPr>
          <w:trHeight w:hRule="exact" w:val="287.6782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-провести анализ экспертно-диагностических данных и определить;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3.2.4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-формулировать конкретные задачи психолого-педагогического сопровождения детей, педагогов, родителей в рамках семейного образования</w:t>
            </w:r>
          </w:p>
        </w:tc>
      </w:tr>
      <w:tr>
        <w:trPr>
          <w:trHeight w:hRule="exact" w:val="277.830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Владеть: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3.3.1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-Формирования универсальных учебных действий</w:t>
            </w:r>
          </w:p>
        </w:tc>
      </w:tr>
      <w:tr>
        <w:trPr>
          <w:trHeight w:hRule="exact" w:val="287.6791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3.3.2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-Формирования мотивации к обучению (Общепедагогическая функция. Обучение)</w:t>
            </w:r>
          </w:p>
        </w:tc>
      </w:tr>
      <w:tr>
        <w:trPr>
          <w:trHeight w:hRule="exact" w:val="507.4434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3.3.3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-Развития у обучающегося познавательной активности, самостоятельности, инициативы, творческих способностей (Воспитательная и развивающая функции)</w:t>
            </w:r>
          </w:p>
        </w:tc>
      </w:tr>
      <w:tr>
        <w:trPr>
          <w:trHeight w:hRule="exact" w:val="507.44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3.3.4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-освоения и применения психолого-педагогических технологий, необходимых для адресной работы с различным контингентам учащихся</w:t>
            </w:r>
          </w:p>
        </w:tc>
      </w:tr>
      <w:tr>
        <w:trPr>
          <w:trHeight w:hRule="exact" w:val="279.5943"/>
        </w:trPr>
        <w:tc>
          <w:tcPr>
            <w:tcW w:w="780.4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righ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3.3.5</w:t>
            </w:r>
          </w:p>
        </w:tc>
        <w:tc>
          <w:tcPr>
            <w:tcW w:w="10022.5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#000000"/>
                <w:sz w:val="19"/>
                <w:szCs w:val="19"/>
              </w:rPr>
              <w:t> -Формирования системы регуляции поведения и деятельности обучающихся (Развивающая функция)</w:t>
            </w:r>
          </w:p>
        </w:tc>
      </w:tr>
      <w:tr>
        <w:trPr>
          <w:trHeight w:hRule="exact" w:val="277.8286"/>
        </w:trPr>
        <w:tc>
          <w:tcPr>
            <w:tcW w:w="766" w:type="dxa"/>
          </w:tcPr>
          <w:p/>
        </w:tc>
        <w:tc>
          <w:tcPr>
            <w:tcW w:w="2071" w:type="dxa"/>
          </w:tcPr>
          <w:p/>
        </w:tc>
        <w:tc>
          <w:tcPr>
            <w:tcW w:w="7939" w:type="dxa"/>
          </w:tcPr>
          <w:p/>
        </w:tc>
      </w:tr>
      <w:tr>
        <w:trPr>
          <w:trHeight w:hRule="exact" w:val="277.8304"/>
        </w:trPr>
        <w:tc>
          <w:tcPr>
            <w:tcW w:w="10788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3D3D3"/>
            <w:vAlign w:val="top"/>
            <w:tcMar>
              <w:left w:w="34" w:type="dxa"/>
              <w:right w:w="34" w:type="dxa"/>
            </w:tcMar>
          </w:tcPr>
          <w:p>
            <w:pPr>
              <w:jc w:val="center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4. СТРУКТУРА И СОДЕРЖАНИЕ ДИСЦИПЛИНЫ (МОДУЛЯ)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10773"/>
      </w:tblGrid>
      <w:tr>
        <w:trPr>
          <w:trHeight w:hRule="exact" w:val="416.745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1. Общая характеристика домашнего образования как особой педагогической деятельности</w:t>
            </w:r>
          </w:p>
        </w:tc>
      </w:tr>
      <w:tr>
        <w:trPr>
          <w:trHeight w:hRule="exact" w:val="555.6599"/>
        </w:trPr>
        <w:tc>
          <w:tcPr>
            <w:tcW w:w="1078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top"/>
            <w:tcMar>
              <w:left w:w="34" w:type="dxa"/>
              <w:right w:w="34" w:type="dxa"/>
            </w:tcMar>
          </w:tcPr>
          <w:p>
            <w:pPr>
              <w:jc w:val="left"/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9"/>
                <w:szCs w:val="19"/>
              </w:rPr>
              <w:t> Раздел 2. Психолого-педагогические аспекты домашнего образования</w:t>
            </w:r>
          </w:p>
        </w:tc>
      </w:tr>
    </w:tbl>
    <w:p/>
    <w:sectPr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МПС-19_plx_Психолого-педагогические аспекты домашнего образования  _</dc:title>
  <dc:creator>FastReport.NET</dc:creator>
</cp:coreProperties>
</file>